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2CE" w:rsidRPr="00762F31" w:rsidRDefault="007E45CF" w:rsidP="00FA608E">
      <w:pPr>
        <w:jc w:val="center"/>
        <w:rPr>
          <w:b/>
          <w:lang w:val="en-US"/>
        </w:rPr>
      </w:pPr>
      <w:r w:rsidRPr="00762F31">
        <w:rPr>
          <w:b/>
          <w:lang w:val="en-US"/>
        </w:rPr>
        <w:t>Package №17</w:t>
      </w:r>
    </w:p>
    <w:p w:rsidR="007E45CF" w:rsidRPr="00762F31" w:rsidRDefault="007E45CF" w:rsidP="00FA608E">
      <w:pPr>
        <w:jc w:val="center"/>
        <w:rPr>
          <w:b/>
          <w:lang w:val="en-US"/>
        </w:rPr>
      </w:pPr>
      <w:r w:rsidRPr="00762F31">
        <w:rPr>
          <w:b/>
          <w:lang w:val="en-US"/>
        </w:rPr>
        <w:t>Rules of transportation and rail transportation rates in Ukraine</w:t>
      </w:r>
    </w:p>
    <w:p w:rsidR="007E45CF" w:rsidRDefault="007E45CF" w:rsidP="00FA608E">
      <w:pPr>
        <w:jc w:val="both"/>
        <w:rPr>
          <w:lang w:val="en-US"/>
        </w:rPr>
      </w:pPr>
    </w:p>
    <w:p w:rsidR="00762F31" w:rsidRDefault="007E45CF" w:rsidP="00FA608E">
      <w:pPr>
        <w:jc w:val="both"/>
        <w:rPr>
          <w:lang w:val="en-US"/>
        </w:rPr>
      </w:pPr>
      <w:r>
        <w:rPr>
          <w:lang w:val="en-US"/>
        </w:rPr>
        <w:t>Printed on the basis of a.5 of Statute of rai</w:t>
      </w:r>
      <w:r w:rsidR="00762F31">
        <w:rPr>
          <w:lang w:val="en-US"/>
        </w:rPr>
        <w:t>lway system of Ukraine</w:t>
      </w:r>
    </w:p>
    <w:p w:rsidR="007E45CF" w:rsidRDefault="007E45CF" w:rsidP="00FA608E">
      <w:pPr>
        <w:jc w:val="both"/>
        <w:rPr>
          <w:lang w:val="en-US"/>
        </w:rPr>
      </w:pPr>
      <w:proofErr w:type="gramStart"/>
      <w:r>
        <w:rPr>
          <w:lang w:val="en-US"/>
        </w:rPr>
        <w:t>and</w:t>
      </w:r>
      <w:proofErr w:type="gramEnd"/>
      <w:r>
        <w:rPr>
          <w:lang w:val="en-US"/>
        </w:rPr>
        <w:t xml:space="preserve"> a.37 of Agreement of International Goods Transport by Rail</w:t>
      </w:r>
    </w:p>
    <w:p w:rsidR="007E45CF" w:rsidRDefault="007E45CF" w:rsidP="00FA608E">
      <w:pPr>
        <w:jc w:val="both"/>
        <w:rPr>
          <w:lang w:val="en-US"/>
        </w:rPr>
      </w:pPr>
    </w:p>
    <w:p w:rsidR="007E45CF" w:rsidRDefault="007E45CF" w:rsidP="00FA608E">
      <w:pPr>
        <w:ind w:firstLine="360"/>
        <w:jc w:val="both"/>
        <w:rPr>
          <w:lang w:val="en-US"/>
        </w:rPr>
      </w:pPr>
      <w:r>
        <w:rPr>
          <w:lang w:val="en-US"/>
        </w:rPr>
        <w:t xml:space="preserve">According to the International </w:t>
      </w:r>
      <w:r w:rsidR="00E31903">
        <w:rPr>
          <w:lang w:val="en-US"/>
        </w:rPr>
        <w:t xml:space="preserve">GOST </w:t>
      </w:r>
      <w:r>
        <w:rPr>
          <w:lang w:val="en-US"/>
        </w:rPr>
        <w:t xml:space="preserve">Standard </w:t>
      </w:r>
      <w:r w:rsidR="00E31903">
        <w:rPr>
          <w:lang w:val="en-US"/>
        </w:rPr>
        <w:t>22235-76 “Freight wagons of main railway lines tracks 1520mm. general requirements on protection while conducting loading-unloading and maneuvering operations” in case of necessity to place the load asymmetrically inside the wagon, the difference in loading of the chassis must not exceed, in tons:</w:t>
      </w:r>
    </w:p>
    <w:p w:rsidR="00E31903" w:rsidRDefault="00762F31" w:rsidP="00FA608E">
      <w:pPr>
        <w:pStyle w:val="a3"/>
        <w:numPr>
          <w:ilvl w:val="0"/>
          <w:numId w:val="1"/>
        </w:numPr>
        <w:jc w:val="both"/>
        <w:rPr>
          <w:lang w:val="en-US"/>
        </w:rPr>
      </w:pPr>
      <w:r>
        <w:rPr>
          <w:lang w:val="en-US"/>
        </w:rPr>
        <w:t>Four-axel wagons – 10;</w:t>
      </w:r>
    </w:p>
    <w:p w:rsidR="00762F31" w:rsidRDefault="00762F31" w:rsidP="00FA608E">
      <w:pPr>
        <w:pStyle w:val="a3"/>
        <w:numPr>
          <w:ilvl w:val="0"/>
          <w:numId w:val="1"/>
        </w:numPr>
        <w:jc w:val="both"/>
        <w:rPr>
          <w:lang w:val="en-US"/>
        </w:rPr>
      </w:pPr>
      <w:r>
        <w:rPr>
          <w:lang w:val="en-US"/>
        </w:rPr>
        <w:t>Six-axle wagons – 15;</w:t>
      </w:r>
    </w:p>
    <w:p w:rsidR="00762F31" w:rsidRDefault="00762F31" w:rsidP="00FA608E">
      <w:pPr>
        <w:pStyle w:val="a3"/>
        <w:numPr>
          <w:ilvl w:val="0"/>
          <w:numId w:val="1"/>
        </w:numPr>
        <w:jc w:val="both"/>
        <w:rPr>
          <w:lang w:val="en-US"/>
        </w:rPr>
      </w:pPr>
      <w:r>
        <w:rPr>
          <w:lang w:val="en-US"/>
        </w:rPr>
        <w:t>Eight-axle wagons – 20.</w:t>
      </w:r>
    </w:p>
    <w:p w:rsidR="00762F31" w:rsidRDefault="00762F31" w:rsidP="00FA608E">
      <w:pPr>
        <w:ind w:firstLine="360"/>
        <w:jc w:val="both"/>
        <w:rPr>
          <w:lang w:val="en-US"/>
        </w:rPr>
      </w:pPr>
      <w:r>
        <w:rPr>
          <w:lang w:val="en-US"/>
        </w:rPr>
        <w:t>Herewith the load on every axle must not exceed half of capacity of the wagon.</w:t>
      </w:r>
    </w:p>
    <w:p w:rsidR="00762F31" w:rsidRDefault="00762F31" w:rsidP="00FA608E">
      <w:pPr>
        <w:jc w:val="both"/>
        <w:rPr>
          <w:lang w:val="en-US"/>
        </w:rPr>
      </w:pPr>
    </w:p>
    <w:p w:rsidR="00762F31" w:rsidRDefault="00762F31" w:rsidP="00FA608E">
      <w:pPr>
        <w:jc w:val="both"/>
        <w:rPr>
          <w:lang w:val="en-US"/>
        </w:rPr>
      </w:pPr>
    </w:p>
    <w:p w:rsidR="00762F31" w:rsidRPr="00762F31" w:rsidRDefault="00762F31" w:rsidP="00FA608E">
      <w:pPr>
        <w:jc w:val="center"/>
        <w:rPr>
          <w:b/>
          <w:lang w:val="en-US"/>
        </w:rPr>
      </w:pPr>
      <w:r w:rsidRPr="00762F31">
        <w:rPr>
          <w:b/>
          <w:lang w:val="en-US"/>
        </w:rPr>
        <w:t>Technical conditions for location of fine fraction materials, transported in bulk,</w:t>
      </w:r>
    </w:p>
    <w:p w:rsidR="00762F31" w:rsidRPr="00762F31" w:rsidRDefault="00762F31" w:rsidP="00FA608E">
      <w:pPr>
        <w:jc w:val="center"/>
        <w:rPr>
          <w:b/>
          <w:lang w:val="en-US"/>
        </w:rPr>
      </w:pPr>
      <w:proofErr w:type="gramStart"/>
      <w:r w:rsidRPr="00762F31">
        <w:rPr>
          <w:b/>
          <w:lang w:val="en-US"/>
        </w:rPr>
        <w:t>inside</w:t>
      </w:r>
      <w:proofErr w:type="gramEnd"/>
      <w:r w:rsidRPr="00762F31">
        <w:rPr>
          <w:b/>
          <w:lang w:val="en-US"/>
        </w:rPr>
        <w:t xml:space="preserve"> the rolling equipment</w:t>
      </w:r>
    </w:p>
    <w:p w:rsidR="00762F31" w:rsidRDefault="00762F31" w:rsidP="00FA608E">
      <w:pPr>
        <w:jc w:val="both"/>
        <w:rPr>
          <w:lang w:val="en-US"/>
        </w:rPr>
      </w:pPr>
    </w:p>
    <w:p w:rsidR="00762F31" w:rsidRPr="00884265" w:rsidRDefault="000B0E59" w:rsidP="00FA608E">
      <w:pPr>
        <w:jc w:val="both"/>
        <w:rPr>
          <w:b/>
          <w:lang w:val="en-US"/>
        </w:rPr>
      </w:pPr>
      <w:r w:rsidRPr="00884265">
        <w:rPr>
          <w:b/>
          <w:lang w:val="en-US"/>
        </w:rPr>
        <w:t>General information</w:t>
      </w:r>
    </w:p>
    <w:p w:rsidR="000B0E59" w:rsidRPr="00884265" w:rsidRDefault="000B0E59" w:rsidP="00FA608E">
      <w:pPr>
        <w:pStyle w:val="a3"/>
        <w:numPr>
          <w:ilvl w:val="0"/>
          <w:numId w:val="2"/>
        </w:numPr>
        <w:jc w:val="both"/>
        <w:rPr>
          <w:lang w:val="en-US"/>
        </w:rPr>
      </w:pPr>
      <w:r w:rsidRPr="00884265">
        <w:rPr>
          <w:lang w:val="en-US"/>
        </w:rPr>
        <w:t xml:space="preserve">It is acceptable to transport on the </w:t>
      </w:r>
      <w:r w:rsidR="00884265" w:rsidRPr="00884265">
        <w:rPr>
          <w:lang w:val="en-US"/>
        </w:rPr>
        <w:t xml:space="preserve">opened rolling equipment </w:t>
      </w:r>
      <w:r w:rsidRPr="00884265">
        <w:rPr>
          <w:lang w:val="en-US"/>
        </w:rPr>
        <w:t>the fine fraction materials</w:t>
      </w:r>
      <w:r w:rsidR="00884265" w:rsidRPr="00884265">
        <w:rPr>
          <w:lang w:val="en-US"/>
        </w:rPr>
        <w:t>, prescribed in Rules for transportation of goods in the opened rolling equipment with mandatory application of steps preventing losses of such goods due to blowing out with airstream and spillages through the functional gaps, openings or clearances while transportation of wagons.</w:t>
      </w:r>
    </w:p>
    <w:p w:rsidR="000B0E59" w:rsidRDefault="00884265" w:rsidP="00FA608E">
      <w:pPr>
        <w:pStyle w:val="a3"/>
        <w:numPr>
          <w:ilvl w:val="0"/>
          <w:numId w:val="2"/>
        </w:numPr>
        <w:jc w:val="both"/>
        <w:rPr>
          <w:lang w:val="en-US"/>
        </w:rPr>
      </w:pPr>
      <w:r>
        <w:rPr>
          <w:lang w:val="en-US"/>
        </w:rPr>
        <w:t>Prior to loading the fine fraction materials into wagons the sender must ensure that the transportation of the goods in such condition will not cause its losses, pollution of the railway tracks and the ambient environment. To do this the sender is obliged to take additional measures on sealing of clearances in the wagon.</w:t>
      </w:r>
    </w:p>
    <w:p w:rsidR="00884265" w:rsidRDefault="00884265" w:rsidP="00FA608E">
      <w:pPr>
        <w:jc w:val="both"/>
        <w:rPr>
          <w:lang w:val="en-US"/>
        </w:rPr>
      </w:pPr>
    </w:p>
    <w:p w:rsidR="00884265" w:rsidRPr="00884265" w:rsidRDefault="00884265" w:rsidP="00FA608E">
      <w:pPr>
        <w:jc w:val="both"/>
        <w:rPr>
          <w:b/>
          <w:lang w:val="en-US"/>
        </w:rPr>
      </w:pPr>
      <w:r w:rsidRPr="00884265">
        <w:rPr>
          <w:b/>
          <w:lang w:val="en-US"/>
        </w:rPr>
        <w:t>Leveling and compacting of fine fraction goods.</w:t>
      </w:r>
    </w:p>
    <w:p w:rsidR="00884265" w:rsidRDefault="00884265" w:rsidP="00FA608E">
      <w:pPr>
        <w:pStyle w:val="a3"/>
        <w:numPr>
          <w:ilvl w:val="0"/>
          <w:numId w:val="2"/>
        </w:numPr>
        <w:jc w:val="both"/>
        <w:rPr>
          <w:lang w:val="en-US"/>
        </w:rPr>
      </w:pPr>
      <w:r>
        <w:rPr>
          <w:lang w:val="en-US"/>
        </w:rPr>
        <w:t>Independently from the type of the goods, containing</w:t>
      </w:r>
      <w:r w:rsidR="006D373A" w:rsidRPr="006D373A">
        <w:rPr>
          <w:lang w:val="en-US"/>
        </w:rPr>
        <w:t xml:space="preserve"> </w:t>
      </w:r>
      <w:r w:rsidR="006D373A">
        <w:rPr>
          <w:lang w:val="en-US"/>
        </w:rPr>
        <w:t>fine fraction materials, upon loading into the opened rolling equipment its surface must be leveled and compacted if necessary.</w:t>
      </w:r>
    </w:p>
    <w:p w:rsidR="006D373A" w:rsidRDefault="006D373A" w:rsidP="00FA608E">
      <w:pPr>
        <w:pStyle w:val="a3"/>
        <w:numPr>
          <w:ilvl w:val="0"/>
          <w:numId w:val="2"/>
        </w:numPr>
        <w:jc w:val="both"/>
        <w:rPr>
          <w:lang w:val="en-US"/>
        </w:rPr>
      </w:pPr>
      <w:r>
        <w:rPr>
          <w:lang w:val="en-US"/>
        </w:rPr>
        <w:t xml:space="preserve">Depending on degree of granulation </w:t>
      </w:r>
      <w:r w:rsidR="0048540A">
        <w:rPr>
          <w:lang w:val="en-US"/>
        </w:rPr>
        <w:t>and density of the bulk material the following equipment can be used for leveling and compacting of the surface:</w:t>
      </w:r>
    </w:p>
    <w:p w:rsidR="0048540A" w:rsidRDefault="0048540A" w:rsidP="00FA608E">
      <w:pPr>
        <w:pStyle w:val="a3"/>
        <w:numPr>
          <w:ilvl w:val="0"/>
          <w:numId w:val="1"/>
        </w:numPr>
        <w:ind w:left="1134"/>
        <w:jc w:val="both"/>
        <w:rPr>
          <w:lang w:val="en-US"/>
        </w:rPr>
      </w:pPr>
      <w:r>
        <w:rPr>
          <w:lang w:val="en-US"/>
        </w:rPr>
        <w:t>Scraping leveler and guiding dividers under the opening of the hopper with the goods volume density over 1,000 kg/m</w:t>
      </w:r>
      <w:r w:rsidRPr="0048540A">
        <w:rPr>
          <w:vertAlign w:val="superscript"/>
          <w:lang w:val="en-US"/>
        </w:rPr>
        <w:t>3</w:t>
      </w:r>
      <w:r>
        <w:rPr>
          <w:lang w:val="en-US"/>
        </w:rPr>
        <w:t xml:space="preserve"> (concentrated iron ore and non-ferrous metal);</w:t>
      </w:r>
    </w:p>
    <w:p w:rsidR="0048540A" w:rsidRDefault="0048540A" w:rsidP="00FA608E">
      <w:pPr>
        <w:pStyle w:val="a3"/>
        <w:numPr>
          <w:ilvl w:val="0"/>
          <w:numId w:val="1"/>
        </w:numPr>
        <w:ind w:left="1134"/>
        <w:jc w:val="both"/>
        <w:rPr>
          <w:lang w:val="en-US"/>
        </w:rPr>
      </w:pPr>
      <w:r>
        <w:rPr>
          <w:lang w:val="en-US"/>
        </w:rPr>
        <w:t>NIIZHT for static leveling and compacting of the bulk material with the goods volume density over 800-1,000 kg/m</w:t>
      </w:r>
      <w:r w:rsidRPr="0048540A">
        <w:rPr>
          <w:vertAlign w:val="superscript"/>
          <w:lang w:val="en-US"/>
        </w:rPr>
        <w:t>3</w:t>
      </w:r>
      <w:r>
        <w:rPr>
          <w:lang w:val="en-US"/>
        </w:rPr>
        <w:t xml:space="preserve"> in</w:t>
      </w:r>
      <w:r w:rsidR="00607933">
        <w:rPr>
          <w:lang w:val="en-US"/>
        </w:rPr>
        <w:t>to</w:t>
      </w:r>
      <w:r>
        <w:rPr>
          <w:lang w:val="en-US"/>
        </w:rPr>
        <w:t xml:space="preserve"> the wagon (Appendix 1);</w:t>
      </w:r>
    </w:p>
    <w:p w:rsidR="0048540A" w:rsidRDefault="00607933" w:rsidP="00FA608E">
      <w:pPr>
        <w:pStyle w:val="a3"/>
        <w:numPr>
          <w:ilvl w:val="0"/>
          <w:numId w:val="1"/>
        </w:numPr>
        <w:ind w:left="1134"/>
        <w:jc w:val="both"/>
        <w:rPr>
          <w:lang w:val="en-US"/>
        </w:rPr>
      </w:pPr>
      <w:r>
        <w:rPr>
          <w:lang w:val="en-US"/>
        </w:rPr>
        <w:t>NIIZHT for vibration leveling and compacting of the bulk material with the goods volume density less than 800</w:t>
      </w:r>
      <w:r w:rsidRPr="00607933">
        <w:rPr>
          <w:lang w:val="en-US"/>
        </w:rPr>
        <w:t xml:space="preserve"> </w:t>
      </w:r>
      <w:r>
        <w:rPr>
          <w:lang w:val="en-US"/>
        </w:rPr>
        <w:t>kg/m</w:t>
      </w:r>
      <w:r w:rsidRPr="0048540A">
        <w:rPr>
          <w:vertAlign w:val="superscript"/>
          <w:lang w:val="en-US"/>
        </w:rPr>
        <w:t>3</w:t>
      </w:r>
      <w:r>
        <w:rPr>
          <w:lang w:val="en-US"/>
        </w:rPr>
        <w:t xml:space="preserve"> (Appendix 1);</w:t>
      </w:r>
    </w:p>
    <w:p w:rsidR="00607933" w:rsidRDefault="00607933" w:rsidP="00FA608E">
      <w:pPr>
        <w:pStyle w:val="a3"/>
        <w:numPr>
          <w:ilvl w:val="0"/>
          <w:numId w:val="1"/>
        </w:numPr>
        <w:ind w:left="1134"/>
        <w:jc w:val="both"/>
        <w:rPr>
          <w:lang w:val="en-US"/>
        </w:rPr>
      </w:pPr>
      <w:r>
        <w:rPr>
          <w:lang w:val="en-US"/>
        </w:rPr>
        <w:t>Mounting vibrators for dice light-weight goods (charred coal, peats and brown coal)</w:t>
      </w:r>
    </w:p>
    <w:p w:rsidR="00607933" w:rsidRDefault="00607933" w:rsidP="00FA608E">
      <w:pPr>
        <w:pStyle w:val="a3"/>
        <w:numPr>
          <w:ilvl w:val="0"/>
          <w:numId w:val="1"/>
        </w:numPr>
        <w:ind w:left="1134"/>
        <w:jc w:val="both"/>
        <w:rPr>
          <w:lang w:val="en-US"/>
        </w:rPr>
      </w:pPr>
      <w:r>
        <w:rPr>
          <w:lang w:val="en-US"/>
        </w:rPr>
        <w:t>For leveling and compacting of fine fraction materials equipment of other design can be used also.</w:t>
      </w:r>
      <w:r w:rsidR="00AE6AF9">
        <w:rPr>
          <w:lang w:val="en-US"/>
        </w:rPr>
        <w:t xml:space="preserve"> The design of all units and equipment, used for leveling wagons, must be approved by the Traffic Ministry in accordance with established procedure.</w:t>
      </w:r>
    </w:p>
    <w:p w:rsidR="00AE6AF9" w:rsidRDefault="00AE6AF9" w:rsidP="00FA608E">
      <w:pPr>
        <w:jc w:val="both"/>
        <w:rPr>
          <w:lang w:val="en-US"/>
        </w:rPr>
      </w:pPr>
    </w:p>
    <w:p w:rsidR="00AE6AF9" w:rsidRPr="00AE6AF9" w:rsidRDefault="00AE6AF9" w:rsidP="00FA608E">
      <w:pPr>
        <w:jc w:val="both"/>
        <w:rPr>
          <w:b/>
          <w:lang w:val="en-US"/>
        </w:rPr>
      </w:pPr>
      <w:proofErr w:type="gramStart"/>
      <w:r w:rsidRPr="00AE6AF9">
        <w:rPr>
          <w:b/>
          <w:lang w:val="en-US"/>
        </w:rPr>
        <w:t>Protection of bulk materials from spillages through clearances in the wagon.</w:t>
      </w:r>
      <w:proofErr w:type="gramEnd"/>
    </w:p>
    <w:p w:rsidR="00AE6AF9" w:rsidRDefault="00AE6AF9" w:rsidP="00FA608E">
      <w:pPr>
        <w:pStyle w:val="a3"/>
        <w:numPr>
          <w:ilvl w:val="0"/>
          <w:numId w:val="2"/>
        </w:numPr>
        <w:jc w:val="both"/>
        <w:rPr>
          <w:lang w:val="en-US"/>
        </w:rPr>
      </w:pPr>
      <w:r>
        <w:rPr>
          <w:lang w:val="en-US"/>
        </w:rPr>
        <w:t xml:space="preserve">Prior to loading of bulk materials into the wagons with hatches, located on the bottom, the sender must take measures on sealing the clearances, including design clearances, which ca n cause spillage of goods while transportation. The method of clearances’ sealing is designed </w:t>
      </w:r>
      <w:proofErr w:type="spellStart"/>
      <w:r>
        <w:rPr>
          <w:lang w:val="en-US"/>
        </w:rPr>
        <w:t>bty</w:t>
      </w:r>
      <w:proofErr w:type="spellEnd"/>
      <w:r>
        <w:rPr>
          <w:lang w:val="en-US"/>
        </w:rPr>
        <w:t xml:space="preserve"> the sender on approval from the railway authorities.</w:t>
      </w:r>
    </w:p>
    <w:p w:rsidR="00AE6AF9" w:rsidRDefault="00AE6AF9" w:rsidP="00FA608E">
      <w:pPr>
        <w:pStyle w:val="a3"/>
        <w:numPr>
          <w:ilvl w:val="0"/>
          <w:numId w:val="2"/>
        </w:numPr>
        <w:jc w:val="both"/>
        <w:rPr>
          <w:lang w:val="en-US"/>
        </w:rPr>
      </w:pPr>
      <w:r>
        <w:rPr>
          <w:lang w:val="en-US"/>
        </w:rPr>
        <w:t>The materials which do not cause pollution of the rolling equipment and the goods must be used as sealer.</w:t>
      </w:r>
      <w:r w:rsidR="007D3697">
        <w:rPr>
          <w:lang w:val="en-US"/>
        </w:rPr>
        <w:t xml:space="preserve"> Also the clearances must be sealed during transportation of bulk materials in the closed-circuit routes in case the design of the wagon doesn’t provide for safety of goods.</w:t>
      </w:r>
    </w:p>
    <w:p w:rsidR="007D3697" w:rsidRDefault="00140C9A" w:rsidP="00FA608E">
      <w:pPr>
        <w:pStyle w:val="a3"/>
        <w:numPr>
          <w:ilvl w:val="0"/>
          <w:numId w:val="2"/>
        </w:numPr>
        <w:jc w:val="both"/>
        <w:rPr>
          <w:lang w:val="en-US"/>
        </w:rPr>
      </w:pPr>
      <w:r>
        <w:rPr>
          <w:lang w:val="en-US"/>
        </w:rPr>
        <w:t>The clearances in the floor of wagons can be sealed in two ways:</w:t>
      </w:r>
    </w:p>
    <w:p w:rsidR="00140C9A" w:rsidRDefault="00140C9A" w:rsidP="00FA608E">
      <w:pPr>
        <w:pStyle w:val="a3"/>
        <w:numPr>
          <w:ilvl w:val="0"/>
          <w:numId w:val="1"/>
        </w:numPr>
        <w:ind w:left="1134"/>
        <w:jc w:val="both"/>
        <w:rPr>
          <w:lang w:val="en-US"/>
        </w:rPr>
      </w:pPr>
      <w:proofErr w:type="gramStart"/>
      <w:r>
        <w:rPr>
          <w:lang w:val="en-US"/>
        </w:rPr>
        <w:lastRenderedPageBreak/>
        <w:t>the</w:t>
      </w:r>
      <w:proofErr w:type="gramEnd"/>
      <w:r>
        <w:rPr>
          <w:lang w:val="en-US"/>
        </w:rPr>
        <w:t xml:space="preserve"> bulk material is spread along the whole area of the floor 20-30mm thick, in the process of spreading it is moistened with the concentrated sulfite waste liquor (20%);</w:t>
      </w:r>
    </w:p>
    <w:p w:rsidR="00140C9A" w:rsidRDefault="00140C9A" w:rsidP="00FA608E">
      <w:pPr>
        <w:pStyle w:val="a3"/>
        <w:numPr>
          <w:ilvl w:val="0"/>
          <w:numId w:val="1"/>
        </w:numPr>
        <w:ind w:left="1134"/>
        <w:jc w:val="both"/>
        <w:rPr>
          <w:lang w:val="en-US"/>
        </w:rPr>
      </w:pPr>
      <w:proofErr w:type="gramStart"/>
      <w:r>
        <w:rPr>
          <w:lang w:val="en-US"/>
        </w:rPr>
        <w:t>the</w:t>
      </w:r>
      <w:proofErr w:type="gramEnd"/>
      <w:r>
        <w:rPr>
          <w:lang w:val="en-US"/>
        </w:rPr>
        <w:t xml:space="preserve"> wagon floor is moistened with binding substances. The level of consumption is approved by the sender depending on the type of goods and its granulation.</w:t>
      </w:r>
    </w:p>
    <w:p w:rsidR="00140C9A" w:rsidRDefault="00140C9A" w:rsidP="00FA608E">
      <w:pPr>
        <w:pStyle w:val="a3"/>
        <w:ind w:left="1134"/>
        <w:jc w:val="both"/>
        <w:rPr>
          <w:lang w:val="en-US"/>
        </w:rPr>
      </w:pPr>
      <w:r>
        <w:rPr>
          <w:lang w:val="en-US"/>
        </w:rPr>
        <w:t>The methods of sealing of clearances in the floor of the wagons are indicated in Appendix 2.</w:t>
      </w:r>
    </w:p>
    <w:p w:rsidR="00140C9A" w:rsidRDefault="00140C9A" w:rsidP="00FA608E">
      <w:pPr>
        <w:pStyle w:val="a3"/>
        <w:numPr>
          <w:ilvl w:val="0"/>
          <w:numId w:val="2"/>
        </w:numPr>
        <w:jc w:val="both"/>
        <w:rPr>
          <w:lang w:val="en-US"/>
        </w:rPr>
      </w:pPr>
      <w:r>
        <w:rPr>
          <w:lang w:val="en-US"/>
        </w:rPr>
        <w:t>Upon approval with the railway authorities t</w:t>
      </w:r>
      <w:r w:rsidRPr="00140C9A">
        <w:rPr>
          <w:lang w:val="en-US"/>
        </w:rPr>
        <w:t>he sender</w:t>
      </w:r>
      <w:r>
        <w:rPr>
          <w:lang w:val="en-US"/>
        </w:rPr>
        <w:t xml:space="preserve"> can design and use other binding materials or methods of sealing</w:t>
      </w:r>
      <w:r w:rsidRPr="00140C9A">
        <w:rPr>
          <w:lang w:val="en-US"/>
        </w:rPr>
        <w:t xml:space="preserve"> </w:t>
      </w:r>
      <w:r>
        <w:rPr>
          <w:lang w:val="en-US"/>
        </w:rPr>
        <w:t>of clearances in the floor of the wagons, to ensure safety both of the goods and the rolling equipment.</w:t>
      </w:r>
    </w:p>
    <w:p w:rsidR="00140C9A" w:rsidRDefault="00140C9A" w:rsidP="00FA608E">
      <w:pPr>
        <w:pStyle w:val="a3"/>
        <w:jc w:val="both"/>
        <w:rPr>
          <w:lang w:val="en-US"/>
        </w:rPr>
      </w:pPr>
    </w:p>
    <w:p w:rsidR="00140C9A" w:rsidRPr="00140C9A" w:rsidRDefault="00140C9A" w:rsidP="00FA608E">
      <w:pPr>
        <w:jc w:val="both"/>
        <w:rPr>
          <w:b/>
          <w:lang w:val="en-US"/>
        </w:rPr>
      </w:pPr>
      <w:proofErr w:type="gramStart"/>
      <w:r w:rsidRPr="00140C9A">
        <w:rPr>
          <w:b/>
          <w:lang w:val="en-US"/>
        </w:rPr>
        <w:t xml:space="preserve">Protection of bulk materials from </w:t>
      </w:r>
      <w:r w:rsidR="00B73838">
        <w:rPr>
          <w:b/>
          <w:lang w:val="en-US"/>
        </w:rPr>
        <w:t xml:space="preserve">blowing </w:t>
      </w:r>
      <w:r>
        <w:rPr>
          <w:b/>
          <w:lang w:val="en-US"/>
        </w:rPr>
        <w:t xml:space="preserve">out from the </w:t>
      </w:r>
      <w:r w:rsidRPr="00140C9A">
        <w:rPr>
          <w:b/>
          <w:lang w:val="en-US"/>
        </w:rPr>
        <w:t>wagon.</w:t>
      </w:r>
      <w:proofErr w:type="gramEnd"/>
    </w:p>
    <w:p w:rsidR="00140C9A" w:rsidRDefault="00845BBA" w:rsidP="00FA608E">
      <w:pPr>
        <w:pStyle w:val="a3"/>
        <w:numPr>
          <w:ilvl w:val="0"/>
          <w:numId w:val="2"/>
        </w:numPr>
        <w:jc w:val="both"/>
        <w:rPr>
          <w:lang w:val="en-US"/>
        </w:rPr>
      </w:pPr>
      <w:r>
        <w:rPr>
          <w:lang w:val="en-US"/>
        </w:rPr>
        <w:t>While loading of fine fraction materials into the opened rolling equipment the sender is obliged to take measures to prevent blowing out the particles of the goods during transportation.</w:t>
      </w:r>
    </w:p>
    <w:p w:rsidR="00845BBA" w:rsidRDefault="00845BBA" w:rsidP="00FA608E">
      <w:pPr>
        <w:pStyle w:val="a3"/>
        <w:numPr>
          <w:ilvl w:val="0"/>
          <w:numId w:val="2"/>
        </w:numPr>
        <w:jc w:val="both"/>
        <w:rPr>
          <w:lang w:val="en-US"/>
        </w:rPr>
      </w:pPr>
      <w:r>
        <w:rPr>
          <w:lang w:val="en-US"/>
        </w:rPr>
        <w:t xml:space="preserve">The sender is obliged to use coating solutions as binding materials to create protective layer over the goods, loaded into the opened rolling equipment, or </w:t>
      </w:r>
      <w:r w:rsidR="00836810">
        <w:rPr>
          <w:lang w:val="en-US"/>
        </w:rPr>
        <w:t>provide setting of particles, forming the protective layer.</w:t>
      </w:r>
    </w:p>
    <w:p w:rsidR="00836810" w:rsidRPr="00B33B44" w:rsidRDefault="00836810" w:rsidP="00FA608E">
      <w:pPr>
        <w:pStyle w:val="a3"/>
        <w:numPr>
          <w:ilvl w:val="0"/>
          <w:numId w:val="2"/>
        </w:numPr>
        <w:jc w:val="both"/>
        <w:rPr>
          <w:lang w:val="en-US"/>
        </w:rPr>
      </w:pPr>
      <w:r>
        <w:rPr>
          <w:lang w:val="en-US"/>
        </w:rPr>
        <w:t xml:space="preserve">The sender is liable for application of protective coatings, capable of withstanding dynamic and aerodynamic load, appearing due to movement of the train with maximum authorized speed. The protective coatings must be applied onto the preleveled or precompacted surfaces, </w:t>
      </w:r>
      <w:proofErr w:type="gramStart"/>
      <w:r>
        <w:rPr>
          <w:lang w:val="en-US"/>
        </w:rPr>
        <w:t>cause</w:t>
      </w:r>
      <w:proofErr w:type="gramEnd"/>
      <w:r>
        <w:rPr>
          <w:lang w:val="en-US"/>
        </w:rPr>
        <w:t xml:space="preserve"> additional expenses in the unloading point.</w:t>
      </w:r>
    </w:p>
    <w:p w:rsidR="00B33B44" w:rsidRDefault="00B33B44" w:rsidP="00FA608E">
      <w:pPr>
        <w:pStyle w:val="a3"/>
        <w:numPr>
          <w:ilvl w:val="0"/>
          <w:numId w:val="2"/>
        </w:numPr>
        <w:jc w:val="both"/>
        <w:rPr>
          <w:lang w:val="en-US"/>
        </w:rPr>
      </w:pPr>
      <w:r>
        <w:rPr>
          <w:lang w:val="en-US"/>
        </w:rPr>
        <w:t>Equipment for application of protective coating on the surface of the bulk goods, loaded into wagons, must be included into the mechanical haulage system without breaching the approved job execution technique and increasing the wagons downtime for loading operations.</w:t>
      </w:r>
    </w:p>
    <w:p w:rsidR="00B33B44" w:rsidRDefault="00B33B44" w:rsidP="00FA608E">
      <w:pPr>
        <w:pStyle w:val="a3"/>
        <w:jc w:val="both"/>
        <w:rPr>
          <w:lang w:val="en-US"/>
        </w:rPr>
      </w:pPr>
      <w:r>
        <w:rPr>
          <w:lang w:val="en-US"/>
        </w:rPr>
        <w:t xml:space="preserve">The sender chooses the types of protective coating according to location of raw material base for provisioning of </w:t>
      </w:r>
      <w:r w:rsidR="00FA608E">
        <w:rPr>
          <w:lang w:val="en-US"/>
        </w:rPr>
        <w:t>smooth work of production plant. On approval from railway authorities the sender can design and use different solutions.</w:t>
      </w:r>
    </w:p>
    <w:p w:rsidR="00FA608E" w:rsidRPr="00140C9A" w:rsidRDefault="00FA608E" w:rsidP="00FA608E">
      <w:pPr>
        <w:pStyle w:val="a3"/>
        <w:jc w:val="both"/>
        <w:rPr>
          <w:lang w:val="en-US"/>
        </w:rPr>
      </w:pPr>
      <w:r>
        <w:rPr>
          <w:lang w:val="en-US"/>
        </w:rPr>
        <w:t>Recommendations on the coating composition depend on type of cargo and technique for application, shown in Appendix 3. Upon application of the protective coating the sender must ensure the quality of coating, absence of remainder of the solution on the walls of the wagon, hitches and main break line.</w:t>
      </w:r>
    </w:p>
    <w:sectPr w:rsidR="00FA608E" w:rsidRPr="00140C9A" w:rsidSect="00CB32C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39178F"/>
    <w:multiLevelType w:val="hybridMultilevel"/>
    <w:tmpl w:val="F9B65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F5415C2"/>
    <w:multiLevelType w:val="hybridMultilevel"/>
    <w:tmpl w:val="EA8EF9D6"/>
    <w:lvl w:ilvl="0" w:tplc="D7324EE4">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7E45CF"/>
    <w:rsid w:val="000B0E59"/>
    <w:rsid w:val="00140C9A"/>
    <w:rsid w:val="002C07E6"/>
    <w:rsid w:val="00312F30"/>
    <w:rsid w:val="0048540A"/>
    <w:rsid w:val="00607933"/>
    <w:rsid w:val="006D373A"/>
    <w:rsid w:val="00762F31"/>
    <w:rsid w:val="007D3697"/>
    <w:rsid w:val="007E45CF"/>
    <w:rsid w:val="008311C1"/>
    <w:rsid w:val="00836810"/>
    <w:rsid w:val="00845BBA"/>
    <w:rsid w:val="00884265"/>
    <w:rsid w:val="00AE6AF9"/>
    <w:rsid w:val="00B0108E"/>
    <w:rsid w:val="00B33B44"/>
    <w:rsid w:val="00B50E4F"/>
    <w:rsid w:val="00B73838"/>
    <w:rsid w:val="00CB32CE"/>
    <w:rsid w:val="00CB3E19"/>
    <w:rsid w:val="00E31903"/>
    <w:rsid w:val="00FA608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32C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2F3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5BE641-0312-4AA4-9947-577568395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2</Pages>
  <Words>3610</Words>
  <Characters>2059</Characters>
  <Application>Microsoft Office Word</Application>
  <DocSecurity>0</DocSecurity>
  <Lines>17</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5658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2013-09-23T06:58:00Z</dcterms:created>
  <dcterms:modified xsi:type="dcterms:W3CDTF">2015-03-14T13:25:00Z</dcterms:modified>
</cp:coreProperties>
</file>